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D5" w:rsidRPr="00E90924" w:rsidRDefault="00E90924" w:rsidP="00E90924">
      <w:pPr>
        <w:autoSpaceDE w:val="0"/>
        <w:autoSpaceDN w:val="0"/>
        <w:jc w:val="center"/>
        <w:rPr>
          <w:rFonts w:asciiTheme="minorEastAsia" w:hAnsiTheme="minorEastAsia"/>
          <w:sz w:val="28"/>
          <w:szCs w:val="24"/>
        </w:rPr>
      </w:pPr>
      <w:r w:rsidRPr="00E90924">
        <w:rPr>
          <w:rFonts w:asciiTheme="minorEastAsia" w:hAnsiTheme="minorEastAsia" w:hint="eastAsia"/>
          <w:sz w:val="28"/>
          <w:szCs w:val="24"/>
        </w:rPr>
        <w:t>岡崎市西部学校給食センター整備基本計画（案）に対する意見</w:t>
      </w:r>
      <w:r w:rsidR="008F12D5" w:rsidRPr="00E90924">
        <w:rPr>
          <w:rFonts w:asciiTheme="minorEastAsia" w:hAnsiTheme="minorEastAsia" w:hint="eastAsia"/>
          <w:sz w:val="28"/>
          <w:szCs w:val="24"/>
        </w:rPr>
        <w:t>と市の考え方</w:t>
      </w:r>
    </w:p>
    <w:tbl>
      <w:tblPr>
        <w:tblStyle w:val="a3"/>
        <w:tblW w:w="0" w:type="auto"/>
        <w:tblLook w:val="04A0" w:firstRow="1" w:lastRow="0" w:firstColumn="1" w:lastColumn="0" w:noHBand="0" w:noVBand="1"/>
      </w:tblPr>
      <w:tblGrid>
        <w:gridCol w:w="562"/>
        <w:gridCol w:w="6521"/>
        <w:gridCol w:w="6037"/>
      </w:tblGrid>
      <w:tr w:rsidR="00653469" w:rsidRPr="00653469" w:rsidTr="00735BB4">
        <w:tc>
          <w:tcPr>
            <w:tcW w:w="562" w:type="dxa"/>
          </w:tcPr>
          <w:p w:rsidR="008F12D5" w:rsidRPr="00653469" w:rsidRDefault="008F12D5" w:rsidP="008F12D5">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No</w:t>
            </w:r>
          </w:p>
        </w:tc>
        <w:tc>
          <w:tcPr>
            <w:tcW w:w="6521" w:type="dxa"/>
          </w:tcPr>
          <w:p w:rsidR="008F12D5" w:rsidRPr="00653469" w:rsidRDefault="008F12D5" w:rsidP="008F12D5">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意見</w:t>
            </w:r>
          </w:p>
        </w:tc>
        <w:tc>
          <w:tcPr>
            <w:tcW w:w="6037" w:type="dxa"/>
          </w:tcPr>
          <w:p w:rsidR="008F12D5" w:rsidRPr="00653469" w:rsidRDefault="008F12D5" w:rsidP="008F12D5">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市の考え方</w:t>
            </w:r>
          </w:p>
        </w:tc>
      </w:tr>
      <w:tr w:rsidR="00653469" w:rsidRPr="00126BB5" w:rsidTr="005462D8">
        <w:trPr>
          <w:trHeight w:val="2015"/>
        </w:trPr>
        <w:tc>
          <w:tcPr>
            <w:tcW w:w="562" w:type="dxa"/>
          </w:tcPr>
          <w:p w:rsidR="008F12D5" w:rsidRPr="00653469" w:rsidRDefault="008F12D5" w:rsidP="00B72461">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１</w:t>
            </w:r>
          </w:p>
        </w:tc>
        <w:tc>
          <w:tcPr>
            <w:tcW w:w="6521" w:type="dxa"/>
          </w:tcPr>
          <w:p w:rsidR="008F12D5" w:rsidRPr="00653469" w:rsidRDefault="00B907D9" w:rsidP="008F12D5">
            <w:pPr>
              <w:autoSpaceDE w:val="0"/>
              <w:autoSpaceDN w:val="0"/>
              <w:rPr>
                <w:rFonts w:asciiTheme="minorEastAsia" w:hAnsiTheme="minorEastAsia"/>
                <w:sz w:val="24"/>
                <w:szCs w:val="24"/>
              </w:rPr>
            </w:pPr>
            <w:r w:rsidRPr="00653469">
              <w:rPr>
                <w:rFonts w:asciiTheme="minorEastAsia" w:hAnsiTheme="minorEastAsia" w:hint="eastAsia"/>
                <w:sz w:val="24"/>
                <w:szCs w:val="24"/>
              </w:rPr>
              <w:t>地場産物の導入等・・・のコンセプトで、具体的に地場産物を何％取り入れるか（コメ以外で）目標を持ってください。</w:t>
            </w:r>
          </w:p>
        </w:tc>
        <w:tc>
          <w:tcPr>
            <w:tcW w:w="6037" w:type="dxa"/>
          </w:tcPr>
          <w:p w:rsidR="00D14058" w:rsidRPr="00653469" w:rsidRDefault="00EF0538" w:rsidP="00126BB5">
            <w:pPr>
              <w:autoSpaceDE w:val="0"/>
              <w:autoSpaceDN w:val="0"/>
              <w:rPr>
                <w:rFonts w:asciiTheme="minorEastAsia" w:hAnsiTheme="minorEastAsia"/>
                <w:sz w:val="24"/>
                <w:szCs w:val="24"/>
              </w:rPr>
            </w:pPr>
            <w:r w:rsidRPr="00653469">
              <w:rPr>
                <w:rFonts w:asciiTheme="minorEastAsia" w:hAnsiTheme="minorEastAsia" w:hint="eastAsia"/>
                <w:sz w:val="24"/>
                <w:szCs w:val="24"/>
              </w:rPr>
              <w:t>地場産物については、</w:t>
            </w:r>
            <w:r w:rsidR="00057940">
              <w:rPr>
                <w:rFonts w:asciiTheme="minorEastAsia" w:hAnsiTheme="minorEastAsia" w:hint="eastAsia"/>
                <w:sz w:val="24"/>
                <w:szCs w:val="24"/>
              </w:rPr>
              <w:t>西部学校給食センターだけの取組みではなく、市内にある４センター全体での取組みとなります。そのため、学校給食における地場産物の使用割合の目標を、</w:t>
            </w:r>
            <w:r w:rsidR="00126BB5">
              <w:rPr>
                <w:rFonts w:asciiTheme="minorEastAsia" w:hAnsiTheme="minorEastAsia" w:hint="eastAsia"/>
                <w:sz w:val="24"/>
                <w:szCs w:val="24"/>
              </w:rPr>
              <w:t>今年度中に策定予定である</w:t>
            </w:r>
            <w:r w:rsidR="00057940">
              <w:rPr>
                <w:rFonts w:asciiTheme="minorEastAsia" w:hAnsiTheme="minorEastAsia" w:hint="eastAsia"/>
                <w:sz w:val="24"/>
                <w:szCs w:val="24"/>
              </w:rPr>
              <w:t>岡崎市学校教育等推進計画で示して</w:t>
            </w:r>
            <w:r w:rsidR="00126BB5">
              <w:rPr>
                <w:rFonts w:asciiTheme="minorEastAsia" w:hAnsiTheme="minorEastAsia" w:hint="eastAsia"/>
                <w:sz w:val="24"/>
                <w:szCs w:val="24"/>
              </w:rPr>
              <w:t>いきます。</w:t>
            </w:r>
          </w:p>
        </w:tc>
      </w:tr>
      <w:tr w:rsidR="00653469" w:rsidRPr="00653469" w:rsidTr="00735BB4">
        <w:trPr>
          <w:trHeight w:val="1267"/>
        </w:trPr>
        <w:tc>
          <w:tcPr>
            <w:tcW w:w="562" w:type="dxa"/>
          </w:tcPr>
          <w:p w:rsidR="008F12D5" w:rsidRPr="00653469" w:rsidRDefault="008F12D5" w:rsidP="00B72461">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２</w:t>
            </w:r>
          </w:p>
        </w:tc>
        <w:tc>
          <w:tcPr>
            <w:tcW w:w="6521" w:type="dxa"/>
          </w:tcPr>
          <w:p w:rsidR="008F12D5" w:rsidRPr="00653469" w:rsidRDefault="00B907D9" w:rsidP="008F12D5">
            <w:pPr>
              <w:autoSpaceDE w:val="0"/>
              <w:autoSpaceDN w:val="0"/>
              <w:rPr>
                <w:rFonts w:asciiTheme="minorEastAsia" w:hAnsiTheme="minorEastAsia"/>
                <w:sz w:val="24"/>
                <w:szCs w:val="24"/>
              </w:rPr>
            </w:pPr>
            <w:r w:rsidRPr="00653469">
              <w:rPr>
                <w:rFonts w:asciiTheme="minorEastAsia" w:hAnsiTheme="minorEastAsia" w:hint="eastAsia"/>
                <w:sz w:val="24"/>
                <w:szCs w:val="24"/>
              </w:rPr>
              <w:t>卵、乳以外に取り入れるということですが、何品目いつまでに実施するか明確にしてください。</w:t>
            </w:r>
          </w:p>
        </w:tc>
        <w:tc>
          <w:tcPr>
            <w:tcW w:w="6037" w:type="dxa"/>
          </w:tcPr>
          <w:p w:rsidR="008F12D5" w:rsidRPr="00653469" w:rsidRDefault="00B74B6A" w:rsidP="002F5C19">
            <w:pPr>
              <w:autoSpaceDE w:val="0"/>
              <w:autoSpaceDN w:val="0"/>
              <w:rPr>
                <w:rFonts w:asciiTheme="minorEastAsia" w:hAnsiTheme="minorEastAsia"/>
                <w:sz w:val="24"/>
                <w:szCs w:val="24"/>
              </w:rPr>
            </w:pPr>
            <w:r>
              <w:rPr>
                <w:rFonts w:asciiTheme="minorEastAsia" w:hAnsiTheme="minorEastAsia" w:hint="eastAsia"/>
                <w:sz w:val="24"/>
                <w:szCs w:val="24"/>
              </w:rPr>
              <w:t>具体的な</w:t>
            </w:r>
            <w:r w:rsidR="0056692F" w:rsidRPr="00653469">
              <w:rPr>
                <w:rFonts w:asciiTheme="minorEastAsia" w:hAnsiTheme="minorEastAsia" w:hint="eastAsia"/>
                <w:sz w:val="24"/>
                <w:szCs w:val="24"/>
              </w:rPr>
              <w:t>品目数や実施時期は今後検討していく献立内容や人員体制等を踏まえて</w:t>
            </w:r>
            <w:r w:rsidR="002F5C19" w:rsidRPr="00653469">
              <w:rPr>
                <w:rFonts w:asciiTheme="minorEastAsia" w:hAnsiTheme="minorEastAsia" w:hint="eastAsia"/>
                <w:sz w:val="24"/>
                <w:szCs w:val="24"/>
              </w:rPr>
              <w:t>判断</w:t>
            </w:r>
            <w:r w:rsidR="0056692F" w:rsidRPr="00653469">
              <w:rPr>
                <w:rFonts w:asciiTheme="minorEastAsia" w:hAnsiTheme="minorEastAsia" w:hint="eastAsia"/>
                <w:sz w:val="24"/>
                <w:szCs w:val="24"/>
              </w:rPr>
              <w:t>していく</w:t>
            </w:r>
            <w:r>
              <w:rPr>
                <w:rFonts w:asciiTheme="minorEastAsia" w:hAnsiTheme="minorEastAsia" w:hint="eastAsia"/>
                <w:sz w:val="24"/>
                <w:szCs w:val="24"/>
              </w:rPr>
              <w:t>必要がありますので、</w:t>
            </w:r>
            <w:r w:rsidR="0056692F" w:rsidRPr="00653469">
              <w:rPr>
                <w:rFonts w:asciiTheme="minorEastAsia" w:hAnsiTheme="minorEastAsia" w:hint="eastAsia"/>
                <w:sz w:val="24"/>
                <w:szCs w:val="24"/>
              </w:rPr>
              <w:t>現時点で明確にすることはできません。</w:t>
            </w:r>
          </w:p>
        </w:tc>
      </w:tr>
      <w:tr w:rsidR="00653469" w:rsidRPr="00653469" w:rsidTr="00735BB4">
        <w:trPr>
          <w:trHeight w:val="412"/>
        </w:trPr>
        <w:tc>
          <w:tcPr>
            <w:tcW w:w="562" w:type="dxa"/>
          </w:tcPr>
          <w:p w:rsidR="00DB7795" w:rsidRPr="00653469" w:rsidRDefault="00DB7795" w:rsidP="00B72461">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３</w:t>
            </w:r>
          </w:p>
        </w:tc>
        <w:tc>
          <w:tcPr>
            <w:tcW w:w="6521" w:type="dxa"/>
          </w:tcPr>
          <w:p w:rsidR="00B907D9" w:rsidRPr="00653469" w:rsidRDefault="00B907D9" w:rsidP="00B907D9">
            <w:pPr>
              <w:autoSpaceDE w:val="0"/>
              <w:autoSpaceDN w:val="0"/>
              <w:rPr>
                <w:rFonts w:asciiTheme="minorEastAsia" w:hAnsiTheme="minorEastAsia"/>
                <w:sz w:val="24"/>
                <w:szCs w:val="24"/>
              </w:rPr>
            </w:pPr>
            <w:r w:rsidRPr="00653469">
              <w:rPr>
                <w:rFonts w:asciiTheme="minorEastAsia" w:hAnsiTheme="minorEastAsia" w:hint="eastAsia"/>
                <w:sz w:val="24"/>
                <w:szCs w:val="24"/>
              </w:rPr>
              <w:t>食物アレルギーへの対応について。</w:t>
            </w:r>
          </w:p>
          <w:p w:rsidR="00B907D9" w:rsidRPr="00653469" w:rsidRDefault="00B907D9" w:rsidP="00B907D9">
            <w:pPr>
              <w:autoSpaceDE w:val="0"/>
              <w:autoSpaceDN w:val="0"/>
              <w:rPr>
                <w:rFonts w:asciiTheme="minorEastAsia" w:hAnsiTheme="minorEastAsia"/>
                <w:sz w:val="24"/>
                <w:szCs w:val="24"/>
              </w:rPr>
            </w:pPr>
            <w:r w:rsidRPr="00653469">
              <w:rPr>
                <w:rFonts w:asciiTheme="minorEastAsia" w:hAnsiTheme="minorEastAsia" w:hint="eastAsia"/>
                <w:sz w:val="24"/>
                <w:szCs w:val="24"/>
              </w:rPr>
              <w:t>アレルギーを持つこどもの母親です。</w:t>
            </w:r>
          </w:p>
          <w:p w:rsidR="00B907D9" w:rsidRPr="00653469" w:rsidRDefault="00B907D9" w:rsidP="00B907D9">
            <w:pPr>
              <w:autoSpaceDE w:val="0"/>
              <w:autoSpaceDN w:val="0"/>
              <w:rPr>
                <w:rFonts w:asciiTheme="minorEastAsia" w:hAnsiTheme="minorEastAsia"/>
                <w:sz w:val="24"/>
                <w:szCs w:val="24"/>
              </w:rPr>
            </w:pPr>
            <w:r w:rsidRPr="00653469">
              <w:rPr>
                <w:rFonts w:asciiTheme="minorEastAsia" w:hAnsiTheme="minorEastAsia" w:hint="eastAsia"/>
                <w:sz w:val="24"/>
                <w:szCs w:val="24"/>
              </w:rPr>
              <w:t>計画案に卵・乳除去食の提供が含まれておりとてもありがたく思っています。</w:t>
            </w:r>
          </w:p>
          <w:p w:rsidR="00B907D9" w:rsidRPr="00653469" w:rsidRDefault="00B907D9" w:rsidP="00B907D9">
            <w:pPr>
              <w:autoSpaceDE w:val="0"/>
              <w:autoSpaceDN w:val="0"/>
              <w:rPr>
                <w:rFonts w:asciiTheme="minorEastAsia" w:hAnsiTheme="minorEastAsia"/>
                <w:sz w:val="24"/>
                <w:szCs w:val="24"/>
              </w:rPr>
            </w:pPr>
            <w:r w:rsidRPr="00653469">
              <w:rPr>
                <w:rFonts w:asciiTheme="minorEastAsia" w:hAnsiTheme="minorEastAsia" w:hint="eastAsia"/>
                <w:sz w:val="24"/>
                <w:szCs w:val="24"/>
              </w:rPr>
              <w:t>もし食物アレルギーの子供が増えているのであれば、除去食を提供するだけでなく、一般給食で使われているパンやカレールーなどを卵・乳不使用のものにしていただけるとより良いと思います。</w:t>
            </w:r>
          </w:p>
          <w:p w:rsidR="00DB7795" w:rsidRPr="00653469" w:rsidRDefault="00B907D9" w:rsidP="004D3FEF">
            <w:pPr>
              <w:autoSpaceDE w:val="0"/>
              <w:autoSpaceDN w:val="0"/>
              <w:rPr>
                <w:rFonts w:asciiTheme="minorEastAsia" w:hAnsiTheme="minorEastAsia"/>
                <w:sz w:val="24"/>
                <w:szCs w:val="24"/>
              </w:rPr>
            </w:pPr>
            <w:r w:rsidRPr="00653469">
              <w:rPr>
                <w:rFonts w:asciiTheme="minorEastAsia" w:hAnsiTheme="minorEastAsia" w:hint="eastAsia"/>
                <w:sz w:val="24"/>
                <w:szCs w:val="24"/>
              </w:rPr>
              <w:t>また、小学校の現状を知りませんが、保育園では除去食のこどもは何もおかわりができないので除去対象食物以外のおかわりができると良いです。（誤食は命にかかわるので難しいと思いますが。）</w:t>
            </w:r>
          </w:p>
        </w:tc>
        <w:tc>
          <w:tcPr>
            <w:tcW w:w="6037" w:type="dxa"/>
          </w:tcPr>
          <w:p w:rsidR="002F5C19"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学校給食</w:t>
            </w:r>
            <w:r w:rsidR="002F5C19" w:rsidRPr="00653469">
              <w:rPr>
                <w:rFonts w:asciiTheme="minorEastAsia" w:hAnsiTheme="minorEastAsia" w:hint="eastAsia"/>
                <w:sz w:val="24"/>
                <w:szCs w:val="24"/>
              </w:rPr>
              <w:t>で</w:t>
            </w:r>
            <w:r w:rsidRPr="00653469">
              <w:rPr>
                <w:rFonts w:asciiTheme="minorEastAsia" w:hAnsiTheme="minorEastAsia" w:hint="eastAsia"/>
                <w:sz w:val="24"/>
                <w:szCs w:val="24"/>
              </w:rPr>
              <w:t>は、</w:t>
            </w:r>
            <w:r w:rsidR="002F5C19" w:rsidRPr="00653469">
              <w:rPr>
                <w:rFonts w:asciiTheme="minorEastAsia" w:hAnsiTheme="minorEastAsia" w:hint="eastAsia"/>
                <w:sz w:val="24"/>
                <w:szCs w:val="24"/>
              </w:rPr>
              <w:t>小中学生とも</w:t>
            </w:r>
            <w:r w:rsidRPr="00653469">
              <w:rPr>
                <w:rFonts w:asciiTheme="minorEastAsia" w:hAnsiTheme="minorEastAsia" w:hint="eastAsia"/>
                <w:sz w:val="24"/>
                <w:szCs w:val="24"/>
              </w:rPr>
              <w:t>カレールーは卵・乳不使用の物を使用しています。</w:t>
            </w:r>
            <w:r w:rsidR="002F5C19" w:rsidRPr="00653469">
              <w:rPr>
                <w:rFonts w:asciiTheme="minorEastAsia" w:hAnsiTheme="minorEastAsia" w:hint="eastAsia"/>
                <w:sz w:val="24"/>
                <w:szCs w:val="24"/>
              </w:rPr>
              <w:t>しかし、中学生は、カルシウム強化で脱脂粉乳を加えています。</w:t>
            </w:r>
          </w:p>
          <w:p w:rsidR="002F5C19"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パンなど全てにおいて不使用ということは難しいですが、可能なものは取り入れていければと思います。</w:t>
            </w:r>
          </w:p>
          <w:p w:rsidR="00DB7795" w:rsidRPr="00653469" w:rsidRDefault="00C3543D" w:rsidP="00A33AFF">
            <w:pPr>
              <w:autoSpaceDE w:val="0"/>
              <w:autoSpaceDN w:val="0"/>
              <w:rPr>
                <w:rFonts w:asciiTheme="minorEastAsia" w:hAnsiTheme="minorEastAsia"/>
                <w:sz w:val="24"/>
                <w:szCs w:val="24"/>
              </w:rPr>
            </w:pPr>
            <w:r w:rsidRPr="00653469">
              <w:rPr>
                <w:rFonts w:asciiTheme="minorEastAsia" w:hAnsiTheme="minorEastAsia" w:hint="eastAsia"/>
                <w:sz w:val="24"/>
                <w:szCs w:val="24"/>
              </w:rPr>
              <w:t>また、おかわりは現在もアレルギー対応献立以外はできています。</w:t>
            </w:r>
            <w:r w:rsidR="002F5C19" w:rsidRPr="00653469">
              <w:rPr>
                <w:rFonts w:asciiTheme="minorEastAsia" w:hAnsiTheme="minorEastAsia" w:hint="eastAsia"/>
                <w:sz w:val="24"/>
                <w:szCs w:val="24"/>
              </w:rPr>
              <w:t>除去食について</w:t>
            </w:r>
            <w:r w:rsidR="00A33AFF" w:rsidRPr="00653469">
              <w:rPr>
                <w:rFonts w:asciiTheme="minorEastAsia" w:hAnsiTheme="minorEastAsia" w:hint="eastAsia"/>
                <w:sz w:val="24"/>
                <w:szCs w:val="24"/>
              </w:rPr>
              <w:t>は</w:t>
            </w:r>
            <w:r w:rsidR="002F5C19" w:rsidRPr="00653469">
              <w:rPr>
                <w:rFonts w:asciiTheme="minorEastAsia" w:hAnsiTheme="minorEastAsia" w:hint="eastAsia"/>
                <w:sz w:val="24"/>
                <w:szCs w:val="24"/>
              </w:rPr>
              <w:t>、おかわりできない代わりに始めから提供量を増やしてお配りしております。</w:t>
            </w:r>
          </w:p>
        </w:tc>
      </w:tr>
      <w:tr w:rsidR="00653469" w:rsidRPr="00653469" w:rsidTr="00735BB4">
        <w:trPr>
          <w:trHeight w:val="5090"/>
        </w:trPr>
        <w:tc>
          <w:tcPr>
            <w:tcW w:w="562" w:type="dxa"/>
          </w:tcPr>
          <w:p w:rsidR="00C3543D" w:rsidRPr="00653469" w:rsidRDefault="00D026EC" w:rsidP="00C3543D">
            <w:pPr>
              <w:autoSpaceDE w:val="0"/>
              <w:autoSpaceDN w:val="0"/>
              <w:jc w:val="center"/>
              <w:rPr>
                <w:rFonts w:asciiTheme="minorEastAsia" w:hAnsiTheme="minorEastAsia"/>
                <w:sz w:val="24"/>
                <w:szCs w:val="24"/>
              </w:rPr>
            </w:pPr>
            <w:r w:rsidRPr="00653469">
              <w:lastRenderedPageBreak/>
              <w:br w:type="page"/>
            </w:r>
            <w:r w:rsidR="00C3543D" w:rsidRPr="00653469">
              <w:rPr>
                <w:rFonts w:asciiTheme="minorEastAsia" w:hAnsiTheme="minorEastAsia" w:hint="eastAsia"/>
                <w:sz w:val="24"/>
                <w:szCs w:val="24"/>
              </w:rPr>
              <w:t>４</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アレルギー対応のできる給食センターは良いと思います</w:t>
            </w:r>
            <w:r w:rsidR="004D3FEF">
              <w:rPr>
                <w:rFonts w:asciiTheme="minorEastAsia" w:hAnsiTheme="minorEastAsia" w:hint="eastAsia"/>
                <w:sz w:val="24"/>
                <w:szCs w:val="24"/>
              </w:rPr>
              <w:t>。</w:t>
            </w:r>
          </w:p>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愛知県は農業県でもあるので、もっと地場農産物の割合は上げられるのではないかと思います。</w:t>
            </w:r>
          </w:p>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市内に有機農家の方もいらっしゃるので、有機農産物を積極的に取り入れていただきたいです。給食の献立スケジュールを柔軟にしていただき、自然などの天候による農作物の遅れに対応していただければ少しずつ可能になるのではないかと思います</w:t>
            </w:r>
          </w:p>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調味料を出来るだけ無添加で、子どもの味蕾を育てるものに変えていただきたいです。</w:t>
            </w:r>
          </w:p>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和食に牛乳は合わないので、毎食牛乳をつけるのはやめていただきたいです</w:t>
            </w:r>
          </w:p>
        </w:tc>
        <w:tc>
          <w:tcPr>
            <w:tcW w:w="6037"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給食の食数が多く、食材を予定日に納品してもらわなければならないため、献立は３か月前に確定します。そのため献立の内容を農作物の遅れに対応するのは難しいです。</w:t>
            </w:r>
          </w:p>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調味料は、なるべく無添加のものを選ぶようにしています。</w:t>
            </w:r>
          </w:p>
          <w:p w:rsidR="00C3543D" w:rsidRDefault="00C3543D" w:rsidP="00653469">
            <w:pPr>
              <w:autoSpaceDE w:val="0"/>
              <w:autoSpaceDN w:val="0"/>
              <w:rPr>
                <w:rFonts w:asciiTheme="minorEastAsia" w:hAnsiTheme="minorEastAsia"/>
                <w:sz w:val="24"/>
                <w:szCs w:val="24"/>
              </w:rPr>
            </w:pPr>
            <w:r w:rsidRPr="00653469">
              <w:rPr>
                <w:rFonts w:asciiTheme="minorEastAsia" w:hAnsiTheme="minorEastAsia" w:hint="eastAsia"/>
                <w:sz w:val="24"/>
                <w:szCs w:val="24"/>
              </w:rPr>
              <w:t>栄養素を充足する中でカルシウムは不足</w:t>
            </w:r>
            <w:r w:rsidR="001F3C7B" w:rsidRPr="00653469">
              <w:rPr>
                <w:rFonts w:asciiTheme="minorEastAsia" w:hAnsiTheme="minorEastAsia" w:hint="eastAsia"/>
                <w:sz w:val="24"/>
                <w:szCs w:val="24"/>
              </w:rPr>
              <w:t>しがちな</w:t>
            </w:r>
            <w:r w:rsidRPr="00653469">
              <w:rPr>
                <w:rFonts w:asciiTheme="minorEastAsia" w:hAnsiTheme="minorEastAsia" w:hint="eastAsia"/>
                <w:sz w:val="24"/>
                <w:szCs w:val="24"/>
              </w:rPr>
              <w:t>状態にあります。牛乳摂取は成長期に必要な食品としてカルシウムだけでなく、たんぱく質を摂取する上でも大切な役割もしています。</w:t>
            </w:r>
            <w:r w:rsidR="00A33AFF" w:rsidRPr="00653469">
              <w:rPr>
                <w:rFonts w:asciiTheme="minorEastAsia" w:hAnsiTheme="minorEastAsia" w:hint="eastAsia"/>
                <w:sz w:val="24"/>
                <w:szCs w:val="24"/>
              </w:rPr>
              <w:t>また、</w:t>
            </w:r>
            <w:r w:rsidRPr="00653469">
              <w:rPr>
                <w:rFonts w:asciiTheme="minorEastAsia" w:hAnsiTheme="minorEastAsia" w:hint="eastAsia"/>
                <w:sz w:val="24"/>
                <w:szCs w:val="24"/>
              </w:rPr>
              <w:t>牛乳以外で</w:t>
            </w:r>
            <w:r w:rsidR="00A33AFF" w:rsidRPr="00653469">
              <w:rPr>
                <w:rFonts w:asciiTheme="minorEastAsia" w:hAnsiTheme="minorEastAsia" w:hint="eastAsia"/>
                <w:sz w:val="24"/>
                <w:szCs w:val="24"/>
              </w:rPr>
              <w:t>１食当たりに必要なカルシウムを</w:t>
            </w:r>
            <w:r w:rsidRPr="00653469">
              <w:rPr>
                <w:rFonts w:asciiTheme="minorEastAsia" w:hAnsiTheme="minorEastAsia" w:hint="eastAsia"/>
                <w:sz w:val="24"/>
                <w:szCs w:val="24"/>
              </w:rPr>
              <w:t>摂取しようとすると子ども達の苦手とする小魚や海藻類を多く使用していかなければならないため、嗜好とのバランスを考えると牛乳は必要だと考えています。</w:t>
            </w:r>
          </w:p>
          <w:p w:rsidR="00735BB4" w:rsidRPr="00653469" w:rsidRDefault="00735BB4" w:rsidP="00653469">
            <w:pPr>
              <w:autoSpaceDE w:val="0"/>
              <w:autoSpaceDN w:val="0"/>
              <w:rPr>
                <w:rFonts w:asciiTheme="minorEastAsia" w:hAnsiTheme="minorEastAsia"/>
                <w:sz w:val="24"/>
                <w:szCs w:val="24"/>
                <w:highlight w:val="yellow"/>
              </w:rPr>
            </w:pPr>
          </w:p>
        </w:tc>
      </w:tr>
      <w:tr w:rsidR="00653469" w:rsidRPr="00653469" w:rsidTr="00735BB4">
        <w:trPr>
          <w:trHeight w:val="1121"/>
        </w:trPr>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５</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従来のｐｐ、ｐｅｎ樹脂ですが、できれば強化磁器食器を導入してください。</w:t>
            </w:r>
          </w:p>
        </w:tc>
        <w:tc>
          <w:tcPr>
            <w:tcW w:w="6037" w:type="dxa"/>
          </w:tcPr>
          <w:p w:rsidR="00D026EC" w:rsidRDefault="00D026EC" w:rsidP="001F3C7B">
            <w:pPr>
              <w:autoSpaceDE w:val="0"/>
              <w:autoSpaceDN w:val="0"/>
              <w:rPr>
                <w:rFonts w:asciiTheme="minorEastAsia" w:hAnsiTheme="minorEastAsia"/>
                <w:sz w:val="24"/>
                <w:szCs w:val="24"/>
              </w:rPr>
            </w:pPr>
            <w:r w:rsidRPr="00653469">
              <w:rPr>
                <w:rFonts w:asciiTheme="minorEastAsia" w:hAnsiTheme="minorEastAsia" w:hint="eastAsia"/>
                <w:sz w:val="24"/>
                <w:szCs w:val="24"/>
              </w:rPr>
              <w:t>基本</w:t>
            </w:r>
            <w:r w:rsidR="001F3C7B" w:rsidRPr="00653469">
              <w:rPr>
                <w:rFonts w:asciiTheme="minorEastAsia" w:hAnsiTheme="minorEastAsia" w:hint="eastAsia"/>
                <w:sz w:val="24"/>
                <w:szCs w:val="24"/>
              </w:rPr>
              <w:t>的</w:t>
            </w:r>
            <w:r w:rsidRPr="00653469">
              <w:rPr>
                <w:rFonts w:asciiTheme="minorEastAsia" w:hAnsiTheme="minorEastAsia" w:hint="eastAsia"/>
                <w:sz w:val="24"/>
                <w:szCs w:val="24"/>
              </w:rPr>
              <w:t>は従来のPEN樹脂製を考え</w:t>
            </w:r>
            <w:r w:rsidR="001F3C7B" w:rsidRPr="00653469">
              <w:rPr>
                <w:rFonts w:asciiTheme="minorEastAsia" w:hAnsiTheme="minorEastAsia" w:hint="eastAsia"/>
                <w:sz w:val="24"/>
                <w:szCs w:val="24"/>
              </w:rPr>
              <w:t>てい</w:t>
            </w:r>
            <w:r w:rsidRPr="00653469">
              <w:rPr>
                <w:rFonts w:asciiTheme="minorEastAsia" w:hAnsiTheme="minorEastAsia" w:hint="eastAsia"/>
                <w:sz w:val="24"/>
                <w:szCs w:val="24"/>
              </w:rPr>
              <w:t>ますが、食育的な観点からふさわしい材質及び食器を今後選定</w:t>
            </w:r>
            <w:r w:rsidR="001F3C7B" w:rsidRPr="00653469">
              <w:rPr>
                <w:rFonts w:asciiTheme="minorEastAsia" w:hAnsiTheme="minorEastAsia" w:hint="eastAsia"/>
                <w:sz w:val="24"/>
                <w:szCs w:val="24"/>
              </w:rPr>
              <w:t>していきたいと考えています。</w:t>
            </w:r>
          </w:p>
          <w:p w:rsidR="00735BB4" w:rsidRPr="00653469" w:rsidRDefault="00735BB4" w:rsidP="001F3C7B">
            <w:pPr>
              <w:autoSpaceDE w:val="0"/>
              <w:autoSpaceDN w:val="0"/>
              <w:rPr>
                <w:rFonts w:asciiTheme="minorEastAsia" w:hAnsiTheme="minorEastAsia"/>
                <w:sz w:val="24"/>
                <w:szCs w:val="24"/>
              </w:rPr>
            </w:pPr>
          </w:p>
        </w:tc>
      </w:tr>
      <w:tr w:rsidR="00653469" w:rsidRPr="00653469" w:rsidTr="00735BB4">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６</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災害備蓄食材調達業務は市が実施とあるが、敷地内に備蓄倉庫の設置の計画があるのか明記されているか</w:t>
            </w:r>
          </w:p>
        </w:tc>
        <w:tc>
          <w:tcPr>
            <w:tcW w:w="6037" w:type="dxa"/>
          </w:tcPr>
          <w:p w:rsidR="00D026EC" w:rsidRDefault="00417966" w:rsidP="001F3C7B">
            <w:pPr>
              <w:autoSpaceDE w:val="0"/>
              <w:autoSpaceDN w:val="0"/>
              <w:rPr>
                <w:rFonts w:asciiTheme="minorEastAsia" w:hAnsiTheme="minorEastAsia"/>
                <w:sz w:val="24"/>
                <w:szCs w:val="24"/>
              </w:rPr>
            </w:pPr>
            <w:r>
              <w:rPr>
                <w:rFonts w:asciiTheme="minorEastAsia" w:hAnsiTheme="minorEastAsia" w:hint="eastAsia"/>
                <w:sz w:val="24"/>
                <w:szCs w:val="24"/>
              </w:rPr>
              <w:t>「</w:t>
            </w:r>
            <w:bookmarkStart w:id="0" w:name="_GoBack"/>
            <w:bookmarkEnd w:id="0"/>
            <w:r w:rsidR="001F3C7B" w:rsidRPr="00653469">
              <w:rPr>
                <w:rFonts w:asciiTheme="minorEastAsia" w:hAnsiTheme="minorEastAsia" w:hint="eastAsia"/>
                <w:sz w:val="24"/>
                <w:szCs w:val="24"/>
              </w:rPr>
              <w:t>第４章施設整備に関する条件」にある「４－５施設整備における諸室要件」内の「表４-10：主要諸室の概要」で災害用備蓄倉庫の記載</w:t>
            </w:r>
            <w:r w:rsidR="00653469" w:rsidRPr="00653469">
              <w:rPr>
                <w:rFonts w:asciiTheme="minorEastAsia" w:hAnsiTheme="minorEastAsia" w:hint="eastAsia"/>
                <w:sz w:val="24"/>
                <w:szCs w:val="24"/>
              </w:rPr>
              <w:t>があるとおり</w:t>
            </w:r>
            <w:r w:rsidR="001F3C7B" w:rsidRPr="00653469">
              <w:rPr>
                <w:rFonts w:asciiTheme="minorEastAsia" w:hAnsiTheme="minorEastAsia" w:hint="eastAsia"/>
                <w:sz w:val="24"/>
                <w:szCs w:val="24"/>
              </w:rPr>
              <w:t>設置することを計画しています。</w:t>
            </w:r>
          </w:p>
          <w:p w:rsidR="00735BB4" w:rsidRDefault="00735BB4" w:rsidP="001F3C7B">
            <w:pPr>
              <w:autoSpaceDE w:val="0"/>
              <w:autoSpaceDN w:val="0"/>
              <w:rPr>
                <w:rFonts w:asciiTheme="minorEastAsia" w:hAnsiTheme="minorEastAsia"/>
                <w:sz w:val="24"/>
                <w:szCs w:val="24"/>
              </w:rPr>
            </w:pPr>
          </w:p>
          <w:p w:rsidR="00735BB4" w:rsidRPr="00653469" w:rsidRDefault="00735BB4" w:rsidP="001F3C7B">
            <w:pPr>
              <w:autoSpaceDE w:val="0"/>
              <w:autoSpaceDN w:val="0"/>
              <w:rPr>
                <w:rFonts w:asciiTheme="minorEastAsia" w:hAnsiTheme="minorEastAsia"/>
                <w:sz w:val="24"/>
                <w:szCs w:val="24"/>
              </w:rPr>
            </w:pPr>
          </w:p>
        </w:tc>
      </w:tr>
      <w:tr w:rsidR="00653469" w:rsidRPr="00653469" w:rsidTr="00735BB4">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lastRenderedPageBreak/>
              <w:t>７</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設計から維持管理までを一括委託するＰＦＩ方式およびＤＢＯ方式はとるべきではない。従来の北部および東部方式にとどめるべき。</w:t>
            </w:r>
          </w:p>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維持管理は地元事業者の参入がしやすく、ひいては事故などに対して迅速な対応が可能となる。</w:t>
            </w:r>
          </w:p>
        </w:tc>
        <w:tc>
          <w:tcPr>
            <w:tcW w:w="6037"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仮にPFI方式等を採用した場合でも地元事業者の参入に配慮した計画を検討します。</w:t>
            </w:r>
          </w:p>
        </w:tc>
      </w:tr>
      <w:tr w:rsidR="00653469" w:rsidRPr="00653469" w:rsidTr="00735BB4">
        <w:trPr>
          <w:trHeight w:val="1509"/>
        </w:trPr>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８</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40年と言わず、長期運用可能な施設を望みます。</w:t>
            </w:r>
          </w:p>
        </w:tc>
        <w:tc>
          <w:tcPr>
            <w:tcW w:w="6037" w:type="dxa"/>
          </w:tcPr>
          <w:p w:rsidR="00C3543D" w:rsidRPr="00653469" w:rsidRDefault="00C3543D" w:rsidP="004D3FEF">
            <w:pPr>
              <w:autoSpaceDE w:val="0"/>
              <w:autoSpaceDN w:val="0"/>
              <w:rPr>
                <w:rFonts w:asciiTheme="minorEastAsia" w:hAnsiTheme="minorEastAsia"/>
                <w:sz w:val="24"/>
                <w:szCs w:val="24"/>
              </w:rPr>
            </w:pPr>
            <w:r w:rsidRPr="00653469">
              <w:rPr>
                <w:rFonts w:asciiTheme="minorEastAsia" w:hAnsiTheme="minorEastAsia" w:hint="eastAsia"/>
                <w:sz w:val="24"/>
                <w:szCs w:val="24"/>
              </w:rPr>
              <w:t>岡崎市公共施設等総合管理計画を踏まえ、築40年程度で建替えによる更新を行うものとしますが、</w:t>
            </w:r>
            <w:r w:rsidR="001F3C7B" w:rsidRPr="00653469">
              <w:rPr>
                <w:rFonts w:asciiTheme="minorEastAsia" w:hAnsiTheme="minorEastAsia" w:hint="eastAsia"/>
                <w:sz w:val="24"/>
                <w:szCs w:val="24"/>
              </w:rPr>
              <w:t>少しでも施設が</w:t>
            </w:r>
            <w:r w:rsidR="0010151C" w:rsidRPr="00653469">
              <w:rPr>
                <w:rFonts w:asciiTheme="minorEastAsia" w:hAnsiTheme="minorEastAsia" w:hint="eastAsia"/>
                <w:sz w:val="24"/>
                <w:szCs w:val="24"/>
              </w:rPr>
              <w:t>長期運用</w:t>
            </w:r>
            <w:r w:rsidR="001F3C7B" w:rsidRPr="00653469">
              <w:rPr>
                <w:rFonts w:asciiTheme="minorEastAsia" w:hAnsiTheme="minorEastAsia" w:hint="eastAsia"/>
                <w:sz w:val="24"/>
                <w:szCs w:val="24"/>
              </w:rPr>
              <w:t>につながるよう、適切な維持管理</w:t>
            </w:r>
            <w:r w:rsidR="0010151C" w:rsidRPr="00653469">
              <w:rPr>
                <w:rFonts w:asciiTheme="minorEastAsia" w:hAnsiTheme="minorEastAsia" w:hint="eastAsia"/>
                <w:sz w:val="24"/>
                <w:szCs w:val="24"/>
              </w:rPr>
              <w:t>に努めてまいります。</w:t>
            </w:r>
          </w:p>
        </w:tc>
      </w:tr>
      <w:tr w:rsidR="00653469" w:rsidRPr="00653469" w:rsidTr="00735BB4">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９</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北部・東部学校給食センターで抱えている問題点が読み取れない。人（運営管理面）、物（施設仕様、機材面）、金（運営経費、建設費用面）について現状の問題点を一覧表にまとめるべき。</w:t>
            </w:r>
          </w:p>
        </w:tc>
        <w:tc>
          <w:tcPr>
            <w:tcW w:w="6037" w:type="dxa"/>
          </w:tcPr>
          <w:p w:rsidR="00C3543D" w:rsidRPr="004D3FEF" w:rsidRDefault="00CE64B8" w:rsidP="00714BD4">
            <w:pPr>
              <w:autoSpaceDE w:val="0"/>
              <w:autoSpaceDN w:val="0"/>
              <w:rPr>
                <w:rFonts w:asciiTheme="minorEastAsia" w:hAnsiTheme="minorEastAsia"/>
                <w:sz w:val="24"/>
                <w:szCs w:val="24"/>
              </w:rPr>
            </w:pPr>
            <w:r w:rsidRPr="00653469">
              <w:rPr>
                <w:rFonts w:asciiTheme="minorEastAsia" w:hAnsiTheme="minorEastAsia" w:hint="eastAsia"/>
                <w:sz w:val="24"/>
                <w:szCs w:val="24"/>
              </w:rPr>
              <w:t>北部・東部学校給食センターを始めとする現在の学校給食センターは、給食の献立を１種類のみ提供していますが、新しい</w:t>
            </w:r>
            <w:r w:rsidR="004F5B1E" w:rsidRPr="00653469">
              <w:rPr>
                <w:rFonts w:asciiTheme="minorEastAsia" w:hAnsiTheme="minorEastAsia" w:hint="eastAsia"/>
                <w:sz w:val="24"/>
                <w:szCs w:val="24"/>
              </w:rPr>
              <w:t>西部学校給食センターでは、衛生管理を徹底し、調理後</w:t>
            </w:r>
            <w:r w:rsidR="004D1DF7" w:rsidRPr="00653469">
              <w:rPr>
                <w:rFonts w:asciiTheme="minorEastAsia" w:hAnsiTheme="minorEastAsia" w:hint="eastAsia"/>
                <w:sz w:val="24"/>
                <w:szCs w:val="24"/>
              </w:rPr>
              <w:t>２</w:t>
            </w:r>
            <w:r w:rsidR="004F5B1E" w:rsidRPr="00653469">
              <w:rPr>
                <w:rFonts w:asciiTheme="minorEastAsia" w:hAnsiTheme="minorEastAsia" w:hint="eastAsia"/>
                <w:sz w:val="24"/>
                <w:szCs w:val="24"/>
              </w:rPr>
              <w:t>時間以内に給食できるように複数</w:t>
            </w:r>
            <w:r w:rsidRPr="00653469">
              <w:rPr>
                <w:rFonts w:asciiTheme="minorEastAsia" w:hAnsiTheme="minorEastAsia" w:hint="eastAsia"/>
                <w:sz w:val="24"/>
                <w:szCs w:val="24"/>
              </w:rPr>
              <w:t>の</w:t>
            </w:r>
            <w:r w:rsidR="004F5B1E" w:rsidRPr="00653469">
              <w:rPr>
                <w:rFonts w:asciiTheme="minorEastAsia" w:hAnsiTheme="minorEastAsia" w:hint="eastAsia"/>
                <w:sz w:val="24"/>
                <w:szCs w:val="24"/>
              </w:rPr>
              <w:t>献立を</w:t>
            </w:r>
            <w:r w:rsidRPr="00653469">
              <w:rPr>
                <w:rFonts w:asciiTheme="minorEastAsia" w:hAnsiTheme="minorEastAsia" w:hint="eastAsia"/>
                <w:sz w:val="24"/>
                <w:szCs w:val="24"/>
              </w:rPr>
              <w:t>提供していく予定です。そのため、運用面や施設内容が大幅に</w:t>
            </w:r>
            <w:r w:rsidR="004D1DF7" w:rsidRPr="00653469">
              <w:rPr>
                <w:rFonts w:asciiTheme="minorEastAsia" w:hAnsiTheme="minorEastAsia" w:hint="eastAsia"/>
                <w:sz w:val="24"/>
                <w:szCs w:val="24"/>
              </w:rPr>
              <w:t>異なることにより、既存のセンターとの比較が困難なため、本計画に</w:t>
            </w:r>
            <w:r w:rsidRPr="00653469">
              <w:rPr>
                <w:rFonts w:asciiTheme="minorEastAsia" w:hAnsiTheme="minorEastAsia" w:hint="eastAsia"/>
                <w:sz w:val="24"/>
                <w:szCs w:val="24"/>
              </w:rPr>
              <w:t>記載</w:t>
            </w:r>
            <w:r w:rsidR="004D1DF7" w:rsidRPr="00653469">
              <w:rPr>
                <w:rFonts w:asciiTheme="minorEastAsia" w:hAnsiTheme="minorEastAsia" w:hint="eastAsia"/>
                <w:sz w:val="24"/>
                <w:szCs w:val="24"/>
              </w:rPr>
              <w:t>することを考えており</w:t>
            </w:r>
            <w:r w:rsidRPr="00653469">
              <w:rPr>
                <w:rFonts w:asciiTheme="minorEastAsia" w:hAnsiTheme="minorEastAsia" w:hint="eastAsia"/>
                <w:sz w:val="24"/>
                <w:szCs w:val="24"/>
              </w:rPr>
              <w:t>ません。</w:t>
            </w:r>
          </w:p>
        </w:tc>
      </w:tr>
      <w:tr w:rsidR="00653469" w:rsidRPr="00653469" w:rsidTr="00735BB4">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10</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将来予測を児童・生徒数のみでなく、人・物・金などの切り口で課題を具体的に示し、将来をあらゆる面から予測するべき</w:t>
            </w:r>
          </w:p>
        </w:tc>
        <w:tc>
          <w:tcPr>
            <w:tcW w:w="6037"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今回の基本計画は西部学校給食センターについてのみですが、将来的な食数減少を踏まえ、市の財政状況に応じた給食センターの集約等についても継続して検討していきます。</w:t>
            </w:r>
          </w:p>
        </w:tc>
      </w:tr>
      <w:tr w:rsidR="00653469" w:rsidRPr="00653469" w:rsidTr="00735BB4">
        <w:tc>
          <w:tcPr>
            <w:tcW w:w="562" w:type="dxa"/>
          </w:tcPr>
          <w:p w:rsidR="00C3543D" w:rsidRPr="00653469" w:rsidRDefault="00C3543D" w:rsidP="00C3543D">
            <w:pPr>
              <w:autoSpaceDE w:val="0"/>
              <w:autoSpaceDN w:val="0"/>
              <w:jc w:val="center"/>
              <w:rPr>
                <w:rFonts w:asciiTheme="minorEastAsia" w:hAnsiTheme="minorEastAsia"/>
                <w:sz w:val="24"/>
                <w:szCs w:val="24"/>
              </w:rPr>
            </w:pPr>
            <w:r w:rsidRPr="00653469">
              <w:rPr>
                <w:rFonts w:asciiTheme="minorEastAsia" w:hAnsiTheme="minorEastAsia" w:hint="eastAsia"/>
                <w:sz w:val="24"/>
                <w:szCs w:val="24"/>
              </w:rPr>
              <w:t>11</w:t>
            </w:r>
          </w:p>
        </w:tc>
        <w:tc>
          <w:tcPr>
            <w:tcW w:w="6521"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建屋構造仕様を含めあらゆる面で目指すゴール、目標を定めるべき</w:t>
            </w:r>
          </w:p>
        </w:tc>
        <w:tc>
          <w:tcPr>
            <w:tcW w:w="6037" w:type="dxa"/>
          </w:tcPr>
          <w:p w:rsidR="00C3543D" w:rsidRPr="00653469" w:rsidRDefault="00C3543D" w:rsidP="00C3543D">
            <w:pPr>
              <w:autoSpaceDE w:val="0"/>
              <w:autoSpaceDN w:val="0"/>
              <w:rPr>
                <w:rFonts w:asciiTheme="minorEastAsia" w:hAnsiTheme="minorEastAsia"/>
                <w:sz w:val="24"/>
                <w:szCs w:val="24"/>
              </w:rPr>
            </w:pPr>
            <w:r w:rsidRPr="00653469">
              <w:rPr>
                <w:rFonts w:asciiTheme="minorEastAsia" w:hAnsiTheme="minorEastAsia" w:hint="eastAsia"/>
                <w:sz w:val="24"/>
                <w:szCs w:val="24"/>
              </w:rPr>
              <w:t>基本計画で目指す施設は、基本コンセプトに示すとおりです。これを目指すゴールとし、より費用対効果の高い手法を採用します。</w:t>
            </w:r>
          </w:p>
        </w:tc>
      </w:tr>
    </w:tbl>
    <w:p w:rsidR="006309E3" w:rsidRPr="0031341A" w:rsidRDefault="006309E3" w:rsidP="008F12D5">
      <w:pPr>
        <w:autoSpaceDE w:val="0"/>
        <w:autoSpaceDN w:val="0"/>
        <w:rPr>
          <w:rFonts w:asciiTheme="minorEastAsia" w:hAnsiTheme="minorEastAsia"/>
          <w:sz w:val="24"/>
          <w:szCs w:val="24"/>
        </w:rPr>
      </w:pPr>
    </w:p>
    <w:sectPr w:rsidR="006309E3" w:rsidRPr="0031341A" w:rsidSect="004D3FEF">
      <w:footerReference w:type="default" r:id="rId7"/>
      <w:pgSz w:w="16838" w:h="11906" w:orient="landscape"/>
      <w:pgMar w:top="1304" w:right="1985"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17" w:rsidRDefault="000F5C17" w:rsidP="000F5C17">
      <w:r>
        <w:separator/>
      </w:r>
    </w:p>
  </w:endnote>
  <w:endnote w:type="continuationSeparator" w:id="0">
    <w:p w:rsidR="000F5C17" w:rsidRDefault="000F5C17" w:rsidP="000F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23753"/>
      <w:docPartObj>
        <w:docPartGallery w:val="Page Numbers (Bottom of Page)"/>
        <w:docPartUnique/>
      </w:docPartObj>
    </w:sdtPr>
    <w:sdtEndPr/>
    <w:sdtContent>
      <w:sdt>
        <w:sdtPr>
          <w:id w:val="1728636285"/>
          <w:docPartObj>
            <w:docPartGallery w:val="Page Numbers (Top of Page)"/>
            <w:docPartUnique/>
          </w:docPartObj>
        </w:sdtPr>
        <w:sdtEndPr/>
        <w:sdtContent>
          <w:p w:rsidR="0056692F" w:rsidRDefault="0056692F">
            <w:pPr>
              <w:pStyle w:val="a6"/>
              <w:jc w:val="center"/>
            </w:pPr>
            <w:r>
              <w:rPr>
                <w:b/>
                <w:bCs/>
                <w:sz w:val="24"/>
                <w:szCs w:val="24"/>
              </w:rPr>
              <w:fldChar w:fldCharType="begin"/>
            </w:r>
            <w:r>
              <w:rPr>
                <w:b/>
                <w:bCs/>
              </w:rPr>
              <w:instrText>PAGE</w:instrText>
            </w:r>
            <w:r>
              <w:rPr>
                <w:b/>
                <w:bCs/>
                <w:sz w:val="24"/>
                <w:szCs w:val="24"/>
              </w:rPr>
              <w:fldChar w:fldCharType="separate"/>
            </w:r>
            <w:r w:rsidR="0041796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7966">
              <w:rPr>
                <w:b/>
                <w:bCs/>
                <w:noProof/>
              </w:rPr>
              <w:t>3</w:t>
            </w:r>
            <w:r>
              <w:rPr>
                <w:b/>
                <w:bCs/>
                <w:sz w:val="24"/>
                <w:szCs w:val="24"/>
              </w:rPr>
              <w:fldChar w:fldCharType="end"/>
            </w:r>
          </w:p>
        </w:sdtContent>
      </w:sdt>
    </w:sdtContent>
  </w:sdt>
  <w:p w:rsidR="00E90924" w:rsidRDefault="00E909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17" w:rsidRDefault="000F5C17" w:rsidP="000F5C17">
      <w:r>
        <w:separator/>
      </w:r>
    </w:p>
  </w:footnote>
  <w:footnote w:type="continuationSeparator" w:id="0">
    <w:p w:rsidR="000F5C17" w:rsidRDefault="000F5C17" w:rsidP="000F5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11"/>
    <w:rsid w:val="00057940"/>
    <w:rsid w:val="00060279"/>
    <w:rsid w:val="000F5C17"/>
    <w:rsid w:val="0010151C"/>
    <w:rsid w:val="00126BB5"/>
    <w:rsid w:val="001F3C7B"/>
    <w:rsid w:val="002F5C19"/>
    <w:rsid w:val="0031341A"/>
    <w:rsid w:val="003215BB"/>
    <w:rsid w:val="00417966"/>
    <w:rsid w:val="004465FF"/>
    <w:rsid w:val="004B00CF"/>
    <w:rsid w:val="004D1DF7"/>
    <w:rsid w:val="004D3FEF"/>
    <w:rsid w:val="004F5B1E"/>
    <w:rsid w:val="005462D8"/>
    <w:rsid w:val="0056692F"/>
    <w:rsid w:val="00581C2C"/>
    <w:rsid w:val="006309E3"/>
    <w:rsid w:val="00653469"/>
    <w:rsid w:val="006D1E9C"/>
    <w:rsid w:val="00714BD4"/>
    <w:rsid w:val="00735BB4"/>
    <w:rsid w:val="008549D7"/>
    <w:rsid w:val="008F12D5"/>
    <w:rsid w:val="009F3A5E"/>
    <w:rsid w:val="00A33AFF"/>
    <w:rsid w:val="00A54201"/>
    <w:rsid w:val="00B72461"/>
    <w:rsid w:val="00B74B6A"/>
    <w:rsid w:val="00B907D9"/>
    <w:rsid w:val="00BA5CA2"/>
    <w:rsid w:val="00BD41F1"/>
    <w:rsid w:val="00C3543D"/>
    <w:rsid w:val="00CB79B6"/>
    <w:rsid w:val="00CE64B8"/>
    <w:rsid w:val="00CF3111"/>
    <w:rsid w:val="00D026EC"/>
    <w:rsid w:val="00D14058"/>
    <w:rsid w:val="00D60449"/>
    <w:rsid w:val="00DB7795"/>
    <w:rsid w:val="00E90924"/>
    <w:rsid w:val="00EA2C15"/>
    <w:rsid w:val="00EF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47D530D-43D9-41F2-9E09-946CC572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C17"/>
    <w:pPr>
      <w:tabs>
        <w:tab w:val="center" w:pos="4252"/>
        <w:tab w:val="right" w:pos="8504"/>
      </w:tabs>
      <w:snapToGrid w:val="0"/>
    </w:pPr>
  </w:style>
  <w:style w:type="character" w:customStyle="1" w:styleId="a5">
    <w:name w:val="ヘッダー (文字)"/>
    <w:basedOn w:val="a0"/>
    <w:link w:val="a4"/>
    <w:uiPriority w:val="99"/>
    <w:rsid w:val="000F5C17"/>
  </w:style>
  <w:style w:type="paragraph" w:styleId="a6">
    <w:name w:val="footer"/>
    <w:basedOn w:val="a"/>
    <w:link w:val="a7"/>
    <w:uiPriority w:val="99"/>
    <w:unhideWhenUsed/>
    <w:rsid w:val="000F5C17"/>
    <w:pPr>
      <w:tabs>
        <w:tab w:val="center" w:pos="4252"/>
        <w:tab w:val="right" w:pos="8504"/>
      </w:tabs>
      <w:snapToGrid w:val="0"/>
    </w:pPr>
  </w:style>
  <w:style w:type="character" w:customStyle="1" w:styleId="a7">
    <w:name w:val="フッター (文字)"/>
    <w:basedOn w:val="a0"/>
    <w:link w:val="a6"/>
    <w:uiPriority w:val="99"/>
    <w:rsid w:val="000F5C17"/>
  </w:style>
  <w:style w:type="paragraph" w:styleId="a8">
    <w:name w:val="Balloon Text"/>
    <w:basedOn w:val="a"/>
    <w:link w:val="a9"/>
    <w:uiPriority w:val="99"/>
    <w:semiHidden/>
    <w:unhideWhenUsed/>
    <w:rsid w:val="000579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D91E-3020-45ED-A2F9-1A3E5D0F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保田　佳隆</dc:creator>
  <cp:keywords/>
  <dc:description/>
  <cp:lastModifiedBy>川合　弘晃</cp:lastModifiedBy>
  <cp:revision>10</cp:revision>
  <cp:lastPrinted>2021-01-27T07:41:00Z</cp:lastPrinted>
  <dcterms:created xsi:type="dcterms:W3CDTF">2020-12-01T06:42:00Z</dcterms:created>
  <dcterms:modified xsi:type="dcterms:W3CDTF">2021-01-27T23:52:00Z</dcterms:modified>
</cp:coreProperties>
</file>